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4CE" w:rsidRPr="004E54CE" w:rsidRDefault="004E54CE" w:rsidP="004E54CE">
      <w:pPr>
        <w:spacing w:after="0" w:line="240" w:lineRule="auto"/>
        <w:ind w:firstLine="708"/>
        <w:jc w:val="center"/>
        <w:rPr>
          <w:rFonts w:ascii="Times New Roman" w:hAnsi="Times New Roman" w:cs="Times New Roman"/>
          <w:b/>
          <w:color w:val="333333"/>
          <w:sz w:val="24"/>
          <w:szCs w:val="24"/>
          <w:lang w:val="uk-UA"/>
        </w:rPr>
      </w:pPr>
      <w:r w:rsidRPr="004E54CE">
        <w:rPr>
          <w:rFonts w:ascii="Times New Roman" w:hAnsi="Times New Roman" w:cs="Times New Roman"/>
          <w:b/>
          <w:color w:val="333333"/>
          <w:sz w:val="24"/>
          <w:szCs w:val="24"/>
          <w:lang w:val="uk-UA"/>
        </w:rPr>
        <w:t>ПОРЯДОК ПРИЄДНАННЯ ДО ЕЛЕКТРИЧНИХ МЕРЕЖ</w:t>
      </w:r>
    </w:p>
    <w:p w:rsidR="004E54CE" w:rsidRPr="004E54CE" w:rsidRDefault="004E54CE" w:rsidP="004E54CE">
      <w:pPr>
        <w:spacing w:after="0" w:line="240" w:lineRule="auto"/>
        <w:ind w:firstLine="708"/>
        <w:jc w:val="center"/>
        <w:rPr>
          <w:rFonts w:ascii="Times New Roman" w:hAnsi="Times New Roman" w:cs="Times New Roman"/>
          <w:b/>
          <w:color w:val="333333"/>
          <w:sz w:val="24"/>
          <w:szCs w:val="24"/>
          <w:lang w:val="uk-UA"/>
        </w:rPr>
      </w:pPr>
      <w:r w:rsidRPr="004E54CE">
        <w:rPr>
          <w:rFonts w:ascii="Times New Roman" w:hAnsi="Times New Roman" w:cs="Times New Roman"/>
          <w:b/>
          <w:color w:val="333333"/>
          <w:sz w:val="24"/>
          <w:szCs w:val="24"/>
          <w:lang w:val="uk-UA"/>
        </w:rPr>
        <w:t>АТ «ДТЕК ДОНЕЦЬКІ ЕЛЕКТРОМЕРЕЖІ»</w:t>
      </w:r>
    </w:p>
    <w:p w:rsidR="004E54CE" w:rsidRPr="004E54CE" w:rsidRDefault="004E54CE" w:rsidP="004E54CE">
      <w:pPr>
        <w:spacing w:after="0" w:line="240" w:lineRule="auto"/>
        <w:ind w:firstLine="708"/>
        <w:jc w:val="center"/>
        <w:rPr>
          <w:rFonts w:ascii="Times New Roman" w:hAnsi="Times New Roman" w:cs="Times New Roman"/>
          <w:b/>
          <w:color w:val="333333"/>
          <w:sz w:val="24"/>
          <w:szCs w:val="24"/>
          <w:lang w:val="uk-UA"/>
        </w:rPr>
      </w:pPr>
      <w:r w:rsidRPr="004E54CE">
        <w:rPr>
          <w:rFonts w:ascii="Times New Roman" w:hAnsi="Times New Roman" w:cs="Times New Roman"/>
          <w:b/>
          <w:color w:val="333333"/>
          <w:sz w:val="24"/>
          <w:szCs w:val="24"/>
          <w:lang w:val="uk-UA"/>
        </w:rPr>
        <w:t>ЕЛЕКТРОУСТАНОВОК ЗАМОВНИКІВ</w:t>
      </w:r>
    </w:p>
    <w:p w:rsidR="004E54CE" w:rsidRDefault="004E54CE" w:rsidP="004E54CE">
      <w:pPr>
        <w:spacing w:after="0" w:line="240" w:lineRule="auto"/>
        <w:ind w:firstLine="708"/>
        <w:jc w:val="both"/>
        <w:rPr>
          <w:rFonts w:ascii="Times New Roman" w:hAnsi="Times New Roman" w:cs="Times New Roman"/>
          <w:color w:val="333333"/>
          <w:sz w:val="24"/>
          <w:szCs w:val="24"/>
          <w:lang w:val="uk-UA"/>
        </w:rPr>
      </w:pPr>
    </w:p>
    <w:p w:rsidR="00816446" w:rsidRPr="004E54CE" w:rsidRDefault="002B7127" w:rsidP="004E54CE">
      <w:pPr>
        <w:spacing w:after="0" w:line="240" w:lineRule="auto"/>
        <w:ind w:firstLine="708"/>
        <w:jc w:val="both"/>
        <w:rPr>
          <w:rFonts w:ascii="Times New Roman" w:hAnsi="Times New Roman" w:cs="Times New Roman"/>
          <w:b/>
          <w:color w:val="333333"/>
          <w:sz w:val="24"/>
          <w:szCs w:val="24"/>
          <w:lang w:val="uk-UA"/>
        </w:rPr>
      </w:pPr>
      <w:r w:rsidRPr="004E54CE">
        <w:rPr>
          <w:rFonts w:ascii="Times New Roman" w:hAnsi="Times New Roman" w:cs="Times New Roman"/>
          <w:b/>
          <w:color w:val="333333"/>
          <w:sz w:val="24"/>
          <w:szCs w:val="24"/>
          <w:lang w:val="uk-UA"/>
        </w:rPr>
        <w:t>Послуга з приєднання електроустановок Замовника до системи розподілу є платною послугою та надається ОСР відповідно до умов договору про приєднання.</w:t>
      </w:r>
    </w:p>
    <w:p w:rsidR="00816446" w:rsidRPr="002B7127" w:rsidRDefault="00816446" w:rsidP="004E54CE">
      <w:pPr>
        <w:spacing w:after="0" w:line="240" w:lineRule="auto"/>
        <w:ind w:firstLine="708"/>
        <w:jc w:val="both"/>
        <w:rPr>
          <w:rFonts w:ascii="Times New Roman" w:hAnsi="Times New Roman" w:cs="Times New Roman"/>
          <w:color w:val="333333"/>
          <w:sz w:val="24"/>
          <w:szCs w:val="24"/>
        </w:rPr>
      </w:pPr>
      <w:r w:rsidRPr="00816446">
        <w:rPr>
          <w:rFonts w:ascii="Times New Roman" w:hAnsi="Times New Roman" w:cs="Times New Roman"/>
          <w:color w:val="333333"/>
          <w:sz w:val="24"/>
          <w:szCs w:val="24"/>
          <w:lang w:val="uk-UA"/>
        </w:rPr>
        <w:t xml:space="preserve">Послуга зі стандартного приєднання надається на підставі договору про стандартне приєднання до електричних мереж системи розподілу, що укладається за типовою формою, наведеною в додатку 1 до цього Кодексу (далі – договір про стандартне приєднання). Послуга з нестандартного приєднання надається на підставі договору про нестандартне приєднання до електричних мереж системи розподілу «під ключ»/з </w:t>
      </w:r>
      <w:proofErr w:type="spellStart"/>
      <w:r w:rsidRPr="00816446">
        <w:rPr>
          <w:rFonts w:ascii="Times New Roman" w:hAnsi="Times New Roman" w:cs="Times New Roman"/>
          <w:color w:val="333333"/>
          <w:sz w:val="24"/>
          <w:szCs w:val="24"/>
          <w:lang w:val="uk-UA"/>
        </w:rPr>
        <w:t>проєктуванням</w:t>
      </w:r>
      <w:proofErr w:type="spellEnd"/>
      <w:r w:rsidRPr="00816446">
        <w:rPr>
          <w:rFonts w:ascii="Times New Roman" w:hAnsi="Times New Roman" w:cs="Times New Roman"/>
          <w:color w:val="333333"/>
          <w:sz w:val="24"/>
          <w:szCs w:val="24"/>
          <w:lang w:val="uk-UA"/>
        </w:rPr>
        <w:t xml:space="preserve"> лінійної частини приєднання замовником</w:t>
      </w:r>
      <w:r w:rsidR="002B7127" w:rsidRPr="002B7127">
        <w:rPr>
          <w:rFonts w:ascii="Times New Roman" w:hAnsi="Times New Roman" w:cs="Times New Roman"/>
          <w:color w:val="333333"/>
          <w:sz w:val="24"/>
          <w:szCs w:val="24"/>
        </w:rPr>
        <w:t>.</w:t>
      </w:r>
    </w:p>
    <w:p w:rsidR="00673361" w:rsidRPr="004E54CE" w:rsidRDefault="00673361" w:rsidP="004E54CE">
      <w:pPr>
        <w:spacing w:after="0" w:line="240" w:lineRule="auto"/>
        <w:ind w:firstLine="708"/>
        <w:jc w:val="both"/>
        <w:rPr>
          <w:rFonts w:ascii="Times New Roman" w:hAnsi="Times New Roman" w:cs="Times New Roman"/>
          <w:b/>
          <w:color w:val="333333"/>
          <w:sz w:val="24"/>
          <w:szCs w:val="24"/>
          <w:lang w:val="uk-UA"/>
        </w:rPr>
      </w:pPr>
      <w:r w:rsidRPr="004E54CE">
        <w:rPr>
          <w:rFonts w:ascii="Times New Roman" w:hAnsi="Times New Roman" w:cs="Times New Roman"/>
          <w:b/>
          <w:color w:val="333333"/>
          <w:sz w:val="24"/>
          <w:szCs w:val="24"/>
          <w:lang w:val="uk-UA"/>
        </w:rPr>
        <w:t>До заяви про приєднання додаються:</w:t>
      </w:r>
    </w:p>
    <w:p w:rsidR="00673361" w:rsidRPr="00673361" w:rsidRDefault="004E54CE" w:rsidP="004E54CE">
      <w:pPr>
        <w:spacing w:after="0" w:line="240" w:lineRule="auto"/>
        <w:jc w:val="both"/>
        <w:rPr>
          <w:rFonts w:ascii="Times New Roman" w:hAnsi="Times New Roman" w:cs="Times New Roman"/>
          <w:color w:val="333333"/>
          <w:sz w:val="24"/>
          <w:szCs w:val="24"/>
          <w:lang w:val="uk-UA"/>
        </w:rPr>
      </w:pPr>
      <w:r>
        <w:rPr>
          <w:rFonts w:ascii="Times New Roman" w:hAnsi="Times New Roman" w:cs="Times New Roman"/>
          <w:color w:val="333333"/>
          <w:sz w:val="24"/>
          <w:szCs w:val="24"/>
          <w:lang w:val="uk-UA"/>
        </w:rPr>
        <w:t xml:space="preserve">        </w:t>
      </w:r>
      <w:r w:rsidR="00673361" w:rsidRPr="00673361">
        <w:rPr>
          <w:rFonts w:ascii="Times New Roman" w:hAnsi="Times New Roman" w:cs="Times New Roman"/>
          <w:color w:val="333333"/>
          <w:sz w:val="24"/>
          <w:szCs w:val="24"/>
          <w:lang w:val="uk-UA"/>
        </w:rPr>
        <w:t>1) копія документа, що підтверджує право власності чи користування цим об'єктом, або копія витягу з Державного реєстру речових прав на нерухоме майно, або, за відсутності об'єкта, копія документа, що підтверджує право власності чи користування земельною ділянкою, або копія витягу з Державного реєстру речових прав на нерухоме майно.</w:t>
      </w:r>
    </w:p>
    <w:p w:rsidR="00673361" w:rsidRPr="00673361" w:rsidRDefault="00673361" w:rsidP="004E54CE">
      <w:pPr>
        <w:spacing w:after="0" w:line="240" w:lineRule="auto"/>
        <w:jc w:val="both"/>
        <w:rPr>
          <w:rFonts w:ascii="Times New Roman" w:hAnsi="Times New Roman" w:cs="Times New Roman"/>
          <w:color w:val="333333"/>
          <w:sz w:val="24"/>
          <w:szCs w:val="24"/>
          <w:lang w:val="uk-UA"/>
        </w:rPr>
      </w:pPr>
      <w:r w:rsidRPr="00673361">
        <w:rPr>
          <w:rFonts w:ascii="Times New Roman" w:hAnsi="Times New Roman" w:cs="Times New Roman"/>
          <w:color w:val="333333"/>
          <w:sz w:val="24"/>
          <w:szCs w:val="24"/>
          <w:lang w:val="uk-UA"/>
        </w:rPr>
        <w:t>У разі відсутності кадастрового номера у свідоцтві про право власності на земельну ділянку – викопіювання з топографо-геодезичного плану або плану забудови території із зазначенням місця розташування земельної ділянки;</w:t>
      </w:r>
    </w:p>
    <w:p w:rsidR="00673361" w:rsidRPr="00673361" w:rsidRDefault="004E54CE" w:rsidP="004E54CE">
      <w:pPr>
        <w:spacing w:after="0" w:line="240" w:lineRule="auto"/>
        <w:jc w:val="both"/>
        <w:rPr>
          <w:rFonts w:ascii="Times New Roman" w:hAnsi="Times New Roman" w:cs="Times New Roman"/>
          <w:color w:val="333333"/>
          <w:sz w:val="24"/>
          <w:szCs w:val="24"/>
          <w:lang w:val="uk-UA"/>
        </w:rPr>
      </w:pPr>
      <w:r>
        <w:rPr>
          <w:rFonts w:ascii="Times New Roman" w:hAnsi="Times New Roman" w:cs="Times New Roman"/>
          <w:color w:val="333333"/>
          <w:sz w:val="24"/>
          <w:szCs w:val="24"/>
          <w:lang w:val="uk-UA"/>
        </w:rPr>
        <w:t xml:space="preserve">        </w:t>
      </w:r>
      <w:r w:rsidR="00673361" w:rsidRPr="00673361">
        <w:rPr>
          <w:rFonts w:ascii="Times New Roman" w:hAnsi="Times New Roman" w:cs="Times New Roman"/>
          <w:color w:val="333333"/>
          <w:sz w:val="24"/>
          <w:szCs w:val="24"/>
          <w:lang w:val="uk-UA"/>
        </w:rPr>
        <w:t>2) копія ситуаційного плану та копія викопіювання з топографо-геодезичного плану в масштабі 1:2000 (1:1000, 1:500 або 1:200) із зазначенням місця розташування об'єкта (об'єктів) замовника, земельної ділянки замовника або прогнозної точки приєднання (для об'єктів, що приєднуються до електричних мереж уперше);</w:t>
      </w:r>
    </w:p>
    <w:p w:rsidR="00673361" w:rsidRPr="00673361" w:rsidRDefault="004E54CE" w:rsidP="004E54CE">
      <w:pPr>
        <w:spacing w:after="0" w:line="240" w:lineRule="auto"/>
        <w:jc w:val="both"/>
        <w:rPr>
          <w:rFonts w:ascii="Times New Roman" w:hAnsi="Times New Roman" w:cs="Times New Roman"/>
          <w:color w:val="333333"/>
          <w:sz w:val="24"/>
          <w:szCs w:val="24"/>
          <w:lang w:val="uk-UA"/>
        </w:rPr>
      </w:pPr>
      <w:r>
        <w:rPr>
          <w:rFonts w:ascii="Times New Roman" w:hAnsi="Times New Roman" w:cs="Times New Roman"/>
          <w:color w:val="333333"/>
          <w:sz w:val="24"/>
          <w:szCs w:val="24"/>
          <w:lang w:val="uk-UA"/>
        </w:rPr>
        <w:t xml:space="preserve">       </w:t>
      </w:r>
      <w:r w:rsidR="00673361" w:rsidRPr="00673361">
        <w:rPr>
          <w:rFonts w:ascii="Times New Roman" w:hAnsi="Times New Roman" w:cs="Times New Roman"/>
          <w:color w:val="333333"/>
          <w:sz w:val="24"/>
          <w:szCs w:val="24"/>
          <w:lang w:val="uk-UA"/>
        </w:rPr>
        <w:t>3) копія паспорта або належним чином оформлена довіреність чи інший документ на право укладати та підписувати договір про приєднання, а також подання та отримання документів;</w:t>
      </w:r>
    </w:p>
    <w:p w:rsidR="00673361" w:rsidRPr="00673361" w:rsidRDefault="004E54CE" w:rsidP="004E54CE">
      <w:pPr>
        <w:spacing w:after="0" w:line="240" w:lineRule="auto"/>
        <w:jc w:val="both"/>
        <w:rPr>
          <w:rFonts w:ascii="Times New Roman" w:hAnsi="Times New Roman" w:cs="Times New Roman"/>
          <w:color w:val="333333"/>
          <w:sz w:val="24"/>
          <w:szCs w:val="24"/>
          <w:lang w:val="uk-UA"/>
        </w:rPr>
      </w:pPr>
      <w:r>
        <w:rPr>
          <w:rFonts w:ascii="Times New Roman" w:hAnsi="Times New Roman" w:cs="Times New Roman"/>
          <w:color w:val="333333"/>
          <w:sz w:val="24"/>
          <w:szCs w:val="24"/>
          <w:lang w:val="uk-UA"/>
        </w:rPr>
        <w:t xml:space="preserve">       </w:t>
      </w:r>
      <w:r w:rsidR="00673361" w:rsidRPr="00673361">
        <w:rPr>
          <w:rFonts w:ascii="Times New Roman" w:hAnsi="Times New Roman" w:cs="Times New Roman"/>
          <w:color w:val="333333"/>
          <w:sz w:val="24"/>
          <w:szCs w:val="24"/>
          <w:lang w:val="uk-UA"/>
        </w:rPr>
        <w:t>4) ТЕО (за наявності).</w:t>
      </w:r>
    </w:p>
    <w:p w:rsidR="00673361" w:rsidRPr="00673361" w:rsidRDefault="00673361" w:rsidP="004E54CE">
      <w:pPr>
        <w:spacing w:after="0" w:line="240" w:lineRule="auto"/>
        <w:ind w:firstLine="708"/>
        <w:jc w:val="both"/>
        <w:rPr>
          <w:rFonts w:ascii="Times New Roman" w:hAnsi="Times New Roman" w:cs="Times New Roman"/>
          <w:color w:val="333333"/>
          <w:sz w:val="24"/>
          <w:szCs w:val="24"/>
          <w:lang w:val="uk-UA"/>
        </w:rPr>
      </w:pPr>
      <w:r w:rsidRPr="00673361">
        <w:rPr>
          <w:rFonts w:ascii="Times New Roman" w:hAnsi="Times New Roman" w:cs="Times New Roman"/>
          <w:color w:val="333333"/>
          <w:sz w:val="24"/>
          <w:szCs w:val="24"/>
          <w:lang w:val="uk-UA"/>
        </w:rPr>
        <w:t>У разі приєднання фотоелектричної станції, що розташована на об'єкті архітектури (дах, фасад), до заяви про приєднання додаються:</w:t>
      </w:r>
    </w:p>
    <w:p w:rsidR="00673361" w:rsidRPr="004E54CE" w:rsidRDefault="00673361" w:rsidP="004E54CE">
      <w:pPr>
        <w:pStyle w:val="a8"/>
        <w:numPr>
          <w:ilvl w:val="0"/>
          <w:numId w:val="4"/>
        </w:numPr>
        <w:spacing w:after="0" w:line="240" w:lineRule="auto"/>
        <w:jc w:val="both"/>
        <w:rPr>
          <w:rFonts w:ascii="Times New Roman" w:hAnsi="Times New Roman" w:cs="Times New Roman"/>
          <w:color w:val="333333"/>
          <w:sz w:val="24"/>
          <w:szCs w:val="24"/>
          <w:lang w:val="uk-UA"/>
        </w:rPr>
      </w:pPr>
      <w:r w:rsidRPr="004E54CE">
        <w:rPr>
          <w:rFonts w:ascii="Times New Roman" w:hAnsi="Times New Roman" w:cs="Times New Roman"/>
          <w:color w:val="333333"/>
          <w:sz w:val="24"/>
          <w:szCs w:val="24"/>
          <w:lang w:val="uk-UA"/>
        </w:rPr>
        <w:t>копія документа, що підтверджує право власності чи користування об'єктом архітектури або право власності чи користування частиною об'єкта архітектури (дах, фасад);</w:t>
      </w:r>
    </w:p>
    <w:p w:rsidR="00673361" w:rsidRPr="004E54CE" w:rsidRDefault="00673361" w:rsidP="004E54CE">
      <w:pPr>
        <w:pStyle w:val="a8"/>
        <w:numPr>
          <w:ilvl w:val="0"/>
          <w:numId w:val="4"/>
        </w:numPr>
        <w:spacing w:after="0" w:line="240" w:lineRule="auto"/>
        <w:jc w:val="both"/>
        <w:rPr>
          <w:rFonts w:ascii="Times New Roman" w:hAnsi="Times New Roman" w:cs="Times New Roman"/>
          <w:color w:val="333333"/>
          <w:sz w:val="24"/>
          <w:szCs w:val="24"/>
          <w:lang w:val="uk-UA"/>
        </w:rPr>
      </w:pPr>
      <w:r w:rsidRPr="004E54CE">
        <w:rPr>
          <w:rFonts w:ascii="Times New Roman" w:hAnsi="Times New Roman" w:cs="Times New Roman"/>
          <w:color w:val="333333"/>
          <w:sz w:val="24"/>
          <w:szCs w:val="24"/>
          <w:lang w:val="uk-UA"/>
        </w:rPr>
        <w:t>копія ситуаційного плану із зазначенням прогнозної точки приєднання;</w:t>
      </w:r>
    </w:p>
    <w:p w:rsidR="00673361" w:rsidRPr="004E54CE" w:rsidRDefault="00673361" w:rsidP="004E54CE">
      <w:pPr>
        <w:pStyle w:val="a8"/>
        <w:numPr>
          <w:ilvl w:val="0"/>
          <w:numId w:val="4"/>
        </w:numPr>
        <w:spacing w:after="0" w:line="240" w:lineRule="auto"/>
        <w:jc w:val="both"/>
        <w:rPr>
          <w:rFonts w:ascii="Times New Roman" w:hAnsi="Times New Roman" w:cs="Times New Roman"/>
          <w:color w:val="333333"/>
          <w:sz w:val="24"/>
          <w:szCs w:val="24"/>
          <w:lang w:val="uk-UA"/>
        </w:rPr>
      </w:pPr>
      <w:r w:rsidRPr="004E54CE">
        <w:rPr>
          <w:rFonts w:ascii="Times New Roman" w:hAnsi="Times New Roman" w:cs="Times New Roman"/>
          <w:color w:val="333333"/>
          <w:sz w:val="24"/>
          <w:szCs w:val="24"/>
          <w:lang w:val="uk-UA"/>
        </w:rPr>
        <w:t>лист погодження від власника об'єкта архітектури, на якому буде здійснено будівництво та експлуатація фотоелектричної станції, щодо надання дозволу на улаштування точки приєднання на межі земельної ділянки власника об'єкта архітектури, на якому буде розташована відповідна фотоелектрична станція.</w:t>
      </w:r>
    </w:p>
    <w:p w:rsidR="00673361" w:rsidRPr="00673361" w:rsidRDefault="00673361" w:rsidP="004E54CE">
      <w:pPr>
        <w:spacing w:after="0" w:line="240" w:lineRule="auto"/>
        <w:ind w:firstLine="708"/>
        <w:jc w:val="both"/>
        <w:rPr>
          <w:rFonts w:ascii="Times New Roman" w:hAnsi="Times New Roman" w:cs="Times New Roman"/>
          <w:color w:val="333333"/>
          <w:sz w:val="24"/>
          <w:szCs w:val="24"/>
          <w:lang w:val="uk-UA"/>
        </w:rPr>
      </w:pPr>
      <w:r w:rsidRPr="00673361">
        <w:rPr>
          <w:rFonts w:ascii="Times New Roman" w:hAnsi="Times New Roman" w:cs="Times New Roman"/>
          <w:color w:val="333333"/>
          <w:sz w:val="24"/>
          <w:szCs w:val="24"/>
          <w:lang w:val="uk-UA"/>
        </w:rPr>
        <w:t>Замовник – юридична особа або фізична особа-підприємець додатково надає копію витягу з Реєстру платників єдиного податку або копію свідоцтва платника податку на додану вартість (далі – ПДВ).</w:t>
      </w:r>
    </w:p>
    <w:p w:rsidR="00816446" w:rsidRDefault="00673361" w:rsidP="004E54CE">
      <w:pPr>
        <w:spacing w:after="0" w:line="240" w:lineRule="auto"/>
        <w:ind w:firstLine="708"/>
        <w:jc w:val="both"/>
        <w:rPr>
          <w:rFonts w:ascii="Times New Roman" w:hAnsi="Times New Roman" w:cs="Times New Roman"/>
          <w:color w:val="333333"/>
          <w:sz w:val="24"/>
          <w:szCs w:val="24"/>
          <w:lang w:val="uk-UA"/>
        </w:rPr>
      </w:pPr>
      <w:r w:rsidRPr="00673361">
        <w:rPr>
          <w:rFonts w:ascii="Times New Roman" w:hAnsi="Times New Roman" w:cs="Times New Roman"/>
          <w:color w:val="333333"/>
          <w:sz w:val="24"/>
          <w:szCs w:val="24"/>
          <w:lang w:val="uk-UA"/>
        </w:rPr>
        <w:t>Замовник – фізична особа додатково надає 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w:t>
      </w:r>
    </w:p>
    <w:p w:rsidR="004E54CE" w:rsidRPr="004E54CE" w:rsidRDefault="004E54CE" w:rsidP="004E54CE">
      <w:pPr>
        <w:spacing w:after="0" w:line="240" w:lineRule="auto"/>
        <w:ind w:firstLine="708"/>
        <w:jc w:val="both"/>
        <w:rPr>
          <w:rFonts w:ascii="Times New Roman" w:hAnsi="Times New Roman" w:cs="Times New Roman"/>
          <w:b/>
          <w:color w:val="333333"/>
          <w:sz w:val="24"/>
          <w:szCs w:val="24"/>
          <w:lang w:val="uk-UA"/>
        </w:rPr>
      </w:pPr>
      <w:r w:rsidRPr="004E54CE">
        <w:rPr>
          <w:rFonts w:ascii="Times New Roman" w:hAnsi="Times New Roman" w:cs="Times New Roman"/>
          <w:b/>
          <w:color w:val="333333"/>
          <w:sz w:val="24"/>
          <w:szCs w:val="24"/>
          <w:lang w:val="uk-UA"/>
        </w:rPr>
        <w:t>Послуга зі стандартного та нестандартного «під ключ» передбачає виконання комплексу робіт, а саме:</w:t>
      </w:r>
    </w:p>
    <w:p w:rsidR="004E54CE" w:rsidRPr="004E54CE" w:rsidRDefault="004E54CE" w:rsidP="004E54CE">
      <w:pPr>
        <w:pStyle w:val="a8"/>
        <w:numPr>
          <w:ilvl w:val="0"/>
          <w:numId w:val="3"/>
        </w:numPr>
        <w:spacing w:after="0" w:line="240" w:lineRule="auto"/>
        <w:jc w:val="both"/>
        <w:rPr>
          <w:rFonts w:ascii="Times New Roman" w:hAnsi="Times New Roman" w:cs="Times New Roman"/>
          <w:color w:val="333333"/>
          <w:sz w:val="24"/>
          <w:szCs w:val="24"/>
          <w:lang w:val="uk-UA"/>
        </w:rPr>
      </w:pPr>
      <w:r w:rsidRPr="004E54CE">
        <w:rPr>
          <w:rFonts w:ascii="Times New Roman" w:hAnsi="Times New Roman" w:cs="Times New Roman"/>
          <w:color w:val="333333"/>
          <w:sz w:val="24"/>
          <w:szCs w:val="24"/>
          <w:lang w:val="uk-UA"/>
        </w:rPr>
        <w:t>розроблення технічних умов, включаючи вимоги щодо влаштування вузла комерційного обліку;</w:t>
      </w:r>
    </w:p>
    <w:p w:rsidR="004E54CE" w:rsidRPr="004E54CE" w:rsidRDefault="004E54CE" w:rsidP="004E54CE">
      <w:pPr>
        <w:pStyle w:val="a8"/>
        <w:numPr>
          <w:ilvl w:val="0"/>
          <w:numId w:val="3"/>
        </w:numPr>
        <w:spacing w:after="0" w:line="240" w:lineRule="auto"/>
        <w:jc w:val="both"/>
        <w:rPr>
          <w:rFonts w:ascii="Times New Roman" w:hAnsi="Times New Roman" w:cs="Times New Roman"/>
          <w:color w:val="333333"/>
          <w:sz w:val="24"/>
          <w:szCs w:val="24"/>
          <w:lang w:val="uk-UA"/>
        </w:rPr>
      </w:pPr>
      <w:r w:rsidRPr="004E54CE">
        <w:rPr>
          <w:rFonts w:ascii="Times New Roman" w:hAnsi="Times New Roman" w:cs="Times New Roman"/>
          <w:color w:val="333333"/>
          <w:sz w:val="24"/>
          <w:szCs w:val="24"/>
          <w:lang w:val="uk-UA"/>
        </w:rPr>
        <w:t>підготовку технічного завдання на проектування;</w:t>
      </w:r>
    </w:p>
    <w:p w:rsidR="004E54CE" w:rsidRPr="004E54CE" w:rsidRDefault="004E54CE" w:rsidP="004E54CE">
      <w:pPr>
        <w:pStyle w:val="a8"/>
        <w:numPr>
          <w:ilvl w:val="0"/>
          <w:numId w:val="3"/>
        </w:numPr>
        <w:spacing w:after="0" w:line="240" w:lineRule="auto"/>
        <w:jc w:val="both"/>
        <w:rPr>
          <w:rFonts w:ascii="Times New Roman" w:hAnsi="Times New Roman" w:cs="Times New Roman"/>
          <w:color w:val="333333"/>
          <w:sz w:val="24"/>
          <w:szCs w:val="24"/>
          <w:lang w:val="uk-UA"/>
        </w:rPr>
      </w:pPr>
      <w:r w:rsidRPr="004E54CE">
        <w:rPr>
          <w:rFonts w:ascii="Times New Roman" w:hAnsi="Times New Roman" w:cs="Times New Roman"/>
          <w:color w:val="333333"/>
          <w:sz w:val="24"/>
          <w:szCs w:val="24"/>
          <w:lang w:val="uk-UA"/>
        </w:rPr>
        <w:t>розроблення та узгодження з іншими заінтересованими сторонами проектної документації на будівництво, реконструкцію та/або технічне переоснащення електричних мереж зовнішнього електрозабезпечення електроустановок Замовника (до точки приєднання електроустановок Замовника);</w:t>
      </w:r>
    </w:p>
    <w:p w:rsidR="004E54CE" w:rsidRPr="004E54CE" w:rsidRDefault="004E54CE" w:rsidP="004E54CE">
      <w:pPr>
        <w:pStyle w:val="a8"/>
        <w:numPr>
          <w:ilvl w:val="0"/>
          <w:numId w:val="3"/>
        </w:numPr>
        <w:spacing w:after="0" w:line="240" w:lineRule="auto"/>
        <w:jc w:val="both"/>
        <w:rPr>
          <w:rFonts w:ascii="Times New Roman" w:hAnsi="Times New Roman" w:cs="Times New Roman"/>
          <w:color w:val="333333"/>
          <w:sz w:val="24"/>
          <w:szCs w:val="24"/>
          <w:lang w:val="uk-UA"/>
        </w:rPr>
      </w:pPr>
      <w:r w:rsidRPr="004E54CE">
        <w:rPr>
          <w:rFonts w:ascii="Times New Roman" w:hAnsi="Times New Roman" w:cs="Times New Roman"/>
          <w:color w:val="333333"/>
          <w:sz w:val="24"/>
          <w:szCs w:val="24"/>
          <w:lang w:val="uk-UA"/>
        </w:rPr>
        <w:lastRenderedPageBreak/>
        <w:t>здійснення заходів щодо відведення земельних ділянок для розміщення об’єктів електроенергетики;</w:t>
      </w:r>
    </w:p>
    <w:p w:rsidR="004E54CE" w:rsidRPr="004E54CE" w:rsidRDefault="004E54CE" w:rsidP="004E54CE">
      <w:pPr>
        <w:pStyle w:val="a8"/>
        <w:numPr>
          <w:ilvl w:val="0"/>
          <w:numId w:val="3"/>
        </w:numPr>
        <w:spacing w:after="0" w:line="240" w:lineRule="auto"/>
        <w:jc w:val="both"/>
        <w:rPr>
          <w:rFonts w:ascii="Times New Roman" w:hAnsi="Times New Roman" w:cs="Times New Roman"/>
          <w:color w:val="333333"/>
          <w:sz w:val="24"/>
          <w:szCs w:val="24"/>
          <w:lang w:val="uk-UA"/>
        </w:rPr>
      </w:pPr>
      <w:r w:rsidRPr="004E54CE">
        <w:rPr>
          <w:rFonts w:ascii="Times New Roman" w:hAnsi="Times New Roman" w:cs="Times New Roman"/>
          <w:color w:val="333333"/>
          <w:sz w:val="24"/>
          <w:szCs w:val="24"/>
          <w:lang w:val="uk-UA"/>
        </w:rPr>
        <w:t xml:space="preserve">перевірка та погодження ОСР </w:t>
      </w:r>
      <w:proofErr w:type="spellStart"/>
      <w:r w:rsidRPr="004E54CE">
        <w:rPr>
          <w:rFonts w:ascii="Times New Roman" w:hAnsi="Times New Roman" w:cs="Times New Roman"/>
          <w:color w:val="333333"/>
          <w:sz w:val="24"/>
          <w:szCs w:val="24"/>
          <w:lang w:val="uk-UA"/>
        </w:rPr>
        <w:t>проєктної</w:t>
      </w:r>
      <w:proofErr w:type="spellEnd"/>
      <w:r w:rsidRPr="004E54CE">
        <w:rPr>
          <w:rFonts w:ascii="Times New Roman" w:hAnsi="Times New Roman" w:cs="Times New Roman"/>
          <w:color w:val="333333"/>
          <w:sz w:val="24"/>
          <w:szCs w:val="24"/>
          <w:lang w:val="uk-UA"/>
        </w:rPr>
        <w:t xml:space="preserve"> документації замовника на відповідність вимогам технічних умов у частині вибору параметрів електричного обладнання на станційному об'єкті (трансформаторна підстанція) замовника та узгодження електричних мереж замовника із електричними мережами ОСР на напрузі приєднання 6 кВ та вище;</w:t>
      </w:r>
    </w:p>
    <w:p w:rsidR="004E54CE" w:rsidRPr="004E54CE" w:rsidRDefault="004E54CE" w:rsidP="004E54CE">
      <w:pPr>
        <w:pStyle w:val="a8"/>
        <w:numPr>
          <w:ilvl w:val="0"/>
          <w:numId w:val="3"/>
        </w:numPr>
        <w:spacing w:after="0" w:line="240" w:lineRule="auto"/>
        <w:jc w:val="both"/>
        <w:rPr>
          <w:rFonts w:ascii="Times New Roman" w:hAnsi="Times New Roman" w:cs="Times New Roman"/>
          <w:color w:val="333333"/>
          <w:sz w:val="24"/>
          <w:szCs w:val="24"/>
          <w:lang w:val="uk-UA"/>
        </w:rPr>
      </w:pPr>
      <w:r w:rsidRPr="004E54CE">
        <w:rPr>
          <w:rFonts w:ascii="Times New Roman" w:hAnsi="Times New Roman" w:cs="Times New Roman"/>
          <w:color w:val="333333"/>
          <w:sz w:val="24"/>
          <w:szCs w:val="24"/>
          <w:lang w:val="uk-UA"/>
        </w:rPr>
        <w:t xml:space="preserve">виконання будівельно-монтажних та пусконалагоджувальних робіт. </w:t>
      </w:r>
    </w:p>
    <w:p w:rsidR="004E54CE" w:rsidRPr="004E54CE" w:rsidRDefault="004E54CE" w:rsidP="004E54CE">
      <w:pPr>
        <w:spacing w:after="0" w:line="240" w:lineRule="auto"/>
        <w:ind w:firstLine="708"/>
        <w:jc w:val="both"/>
        <w:rPr>
          <w:rFonts w:ascii="Times New Roman" w:hAnsi="Times New Roman" w:cs="Times New Roman"/>
          <w:sz w:val="24"/>
          <w:szCs w:val="24"/>
          <w:lang w:val="uk-UA"/>
        </w:rPr>
      </w:pPr>
      <w:r w:rsidRPr="004E54CE">
        <w:rPr>
          <w:rFonts w:ascii="Times New Roman" w:hAnsi="Times New Roman" w:cs="Times New Roman"/>
          <w:b/>
          <w:sz w:val="24"/>
          <w:szCs w:val="24"/>
          <w:lang w:val="uk-UA"/>
        </w:rPr>
        <w:t xml:space="preserve">Послуга з нестандартного приєднання з проектуванням Замовником лінійної частини приєднання </w:t>
      </w:r>
      <w:r w:rsidRPr="004E54CE">
        <w:rPr>
          <w:rFonts w:ascii="Times New Roman" w:hAnsi="Times New Roman" w:cs="Times New Roman"/>
          <w:sz w:val="24"/>
          <w:szCs w:val="24"/>
          <w:lang w:val="uk-UA"/>
        </w:rPr>
        <w:t>надається ОСР, якщо проектування електричних мереж лінійної частини приєднання за рішенням Замовника виконується обраним ним виконавцем проектних робіт.</w:t>
      </w:r>
    </w:p>
    <w:p w:rsidR="004E54CE" w:rsidRPr="004E54CE" w:rsidRDefault="004E54CE" w:rsidP="004E54CE">
      <w:pPr>
        <w:spacing w:after="0" w:line="240" w:lineRule="auto"/>
        <w:ind w:firstLine="708"/>
        <w:jc w:val="both"/>
        <w:rPr>
          <w:rFonts w:ascii="Times New Roman" w:hAnsi="Times New Roman" w:cs="Times New Roman"/>
          <w:sz w:val="24"/>
          <w:szCs w:val="24"/>
          <w:lang w:val="uk-UA"/>
        </w:rPr>
      </w:pPr>
      <w:r w:rsidRPr="004E54CE">
        <w:rPr>
          <w:rFonts w:ascii="Times New Roman" w:hAnsi="Times New Roman" w:cs="Times New Roman"/>
          <w:b/>
          <w:sz w:val="24"/>
          <w:szCs w:val="24"/>
          <w:lang w:val="uk-UA"/>
        </w:rPr>
        <w:t>Комплекс робіт, що виконується ОСР з нестандартного приєднання з проектуванням Замовником лінійної частини приєднання,</w:t>
      </w:r>
      <w:r w:rsidRPr="004E54CE">
        <w:rPr>
          <w:rFonts w:ascii="Times New Roman" w:hAnsi="Times New Roman" w:cs="Times New Roman"/>
          <w:sz w:val="24"/>
          <w:szCs w:val="24"/>
          <w:lang w:val="uk-UA"/>
        </w:rPr>
        <w:t xml:space="preserve"> відповідає стандартному приєднанню та виконується за тією ж процедурою з урахуванням наступного:</w:t>
      </w:r>
    </w:p>
    <w:p w:rsidR="004E54CE" w:rsidRPr="004E54CE" w:rsidRDefault="004E54CE" w:rsidP="004E54CE">
      <w:pPr>
        <w:spacing w:after="0" w:line="240" w:lineRule="auto"/>
        <w:jc w:val="both"/>
        <w:rPr>
          <w:rFonts w:ascii="Times New Roman" w:hAnsi="Times New Roman" w:cs="Times New Roman"/>
          <w:sz w:val="24"/>
          <w:szCs w:val="24"/>
          <w:lang w:val="uk-UA"/>
        </w:rPr>
      </w:pPr>
      <w:r w:rsidRPr="004E54CE">
        <w:rPr>
          <w:rFonts w:ascii="Times New Roman" w:hAnsi="Times New Roman" w:cs="Times New Roman"/>
          <w:sz w:val="24"/>
          <w:szCs w:val="24"/>
          <w:lang w:val="uk-UA"/>
        </w:rPr>
        <w:t>1) проектування лінійної частини приєднання вилучається з обсягу робіт, що виконуються ОСР;</w:t>
      </w:r>
    </w:p>
    <w:p w:rsidR="004E54CE" w:rsidRPr="004E54CE" w:rsidRDefault="004E54CE" w:rsidP="004E54CE">
      <w:pPr>
        <w:spacing w:after="0" w:line="240" w:lineRule="auto"/>
        <w:jc w:val="both"/>
        <w:rPr>
          <w:rFonts w:ascii="Times New Roman" w:hAnsi="Times New Roman" w:cs="Times New Roman"/>
          <w:sz w:val="24"/>
          <w:szCs w:val="24"/>
          <w:lang w:val="uk-UA"/>
        </w:rPr>
      </w:pPr>
      <w:r w:rsidRPr="004E54CE">
        <w:rPr>
          <w:rFonts w:ascii="Times New Roman" w:hAnsi="Times New Roman" w:cs="Times New Roman"/>
          <w:sz w:val="24"/>
          <w:szCs w:val="24"/>
          <w:lang w:val="uk-UA"/>
        </w:rPr>
        <w:t xml:space="preserve">2) замовник розробляє, узгоджує з ОСР та іншими заінтересованими сторонами </w:t>
      </w:r>
      <w:proofErr w:type="spellStart"/>
      <w:r w:rsidRPr="004E54CE">
        <w:rPr>
          <w:rFonts w:ascii="Times New Roman" w:hAnsi="Times New Roman" w:cs="Times New Roman"/>
          <w:sz w:val="24"/>
          <w:szCs w:val="24"/>
          <w:lang w:val="uk-UA"/>
        </w:rPr>
        <w:t>про</w:t>
      </w:r>
      <w:r>
        <w:rPr>
          <w:rFonts w:ascii="Times New Roman" w:hAnsi="Times New Roman" w:cs="Times New Roman"/>
          <w:sz w:val="24"/>
          <w:szCs w:val="24"/>
          <w:lang w:val="uk-UA"/>
        </w:rPr>
        <w:t>є</w:t>
      </w:r>
      <w:r w:rsidRPr="004E54CE">
        <w:rPr>
          <w:rFonts w:ascii="Times New Roman" w:hAnsi="Times New Roman" w:cs="Times New Roman"/>
          <w:sz w:val="24"/>
          <w:szCs w:val="24"/>
          <w:lang w:val="uk-UA"/>
        </w:rPr>
        <w:t>ктну</w:t>
      </w:r>
      <w:proofErr w:type="spellEnd"/>
      <w:r w:rsidRPr="004E54CE">
        <w:rPr>
          <w:rFonts w:ascii="Times New Roman" w:hAnsi="Times New Roman" w:cs="Times New Roman"/>
          <w:sz w:val="24"/>
          <w:szCs w:val="24"/>
          <w:lang w:val="uk-UA"/>
        </w:rPr>
        <w:t xml:space="preserve"> документацію на будівництво електричних мереж лінійної частини приєднання та передає її ОСР у 4 примірниках для виконання ним зобов’язань за договором про приєднання до електричних мереж;</w:t>
      </w:r>
    </w:p>
    <w:p w:rsidR="00816446" w:rsidRPr="00B77A7E" w:rsidRDefault="004E54CE" w:rsidP="004E54CE">
      <w:pPr>
        <w:spacing w:after="0" w:line="240" w:lineRule="auto"/>
        <w:jc w:val="both"/>
        <w:rPr>
          <w:rFonts w:ascii="Times New Roman" w:hAnsi="Times New Roman" w:cs="Times New Roman"/>
          <w:sz w:val="24"/>
          <w:szCs w:val="24"/>
          <w:lang w:val="uk-UA"/>
        </w:rPr>
      </w:pPr>
      <w:r w:rsidRPr="004E54CE">
        <w:rPr>
          <w:rFonts w:ascii="Times New Roman" w:hAnsi="Times New Roman" w:cs="Times New Roman"/>
          <w:sz w:val="24"/>
          <w:szCs w:val="24"/>
          <w:lang w:val="uk-UA"/>
        </w:rPr>
        <w:t>3) замовник здійснює заходи щодо відведення на користь ОСР земельних ділянок для розміщення відповідних об’єктів електроенергетики.</w:t>
      </w:r>
    </w:p>
    <w:p w:rsidR="004E54CE" w:rsidRPr="004E54CE" w:rsidRDefault="004E54CE" w:rsidP="004E54CE">
      <w:pPr>
        <w:spacing w:after="0" w:line="240" w:lineRule="auto"/>
        <w:ind w:firstLine="708"/>
        <w:jc w:val="both"/>
        <w:rPr>
          <w:rFonts w:ascii="Times New Roman" w:hAnsi="Times New Roman" w:cs="Times New Roman"/>
          <w:b/>
          <w:color w:val="333333"/>
          <w:sz w:val="24"/>
          <w:szCs w:val="24"/>
          <w:lang w:val="uk-UA"/>
        </w:rPr>
      </w:pPr>
      <w:r w:rsidRPr="004E54CE">
        <w:rPr>
          <w:rFonts w:ascii="Times New Roman" w:hAnsi="Times New Roman" w:cs="Times New Roman"/>
          <w:b/>
          <w:color w:val="333333"/>
          <w:sz w:val="24"/>
          <w:szCs w:val="24"/>
          <w:lang w:val="uk-UA"/>
        </w:rPr>
        <w:t>Послуга з приєднання не включає послугу з влаштування комерційного обліку електричної енергії.</w:t>
      </w:r>
    </w:p>
    <w:p w:rsidR="006D41AF" w:rsidRDefault="00AA3411" w:rsidP="00AA3411">
      <w:pPr>
        <w:spacing w:line="240" w:lineRule="auto"/>
        <w:ind w:firstLine="708"/>
        <w:jc w:val="both"/>
        <w:rPr>
          <w:rFonts w:ascii="Times New Roman" w:hAnsi="Times New Roman" w:cs="Times New Roman"/>
          <w:b/>
          <w:sz w:val="24"/>
          <w:szCs w:val="24"/>
          <w:lang w:val="uk-UA"/>
        </w:rPr>
      </w:pPr>
      <w:r w:rsidRPr="00AA3411">
        <w:rPr>
          <w:rFonts w:ascii="Times New Roman" w:hAnsi="Times New Roman" w:cs="Times New Roman"/>
          <w:b/>
          <w:sz w:val="24"/>
          <w:szCs w:val="24"/>
          <w:lang w:val="uk-UA"/>
        </w:rPr>
        <w:t>Плата за стандартне та нестандартне приєднання розраховується відповідно до «Методики (порядку) формування плати за приєднання до системи передачі та системи розподілу» та затверджується НКРЕКП (Постанова від</w:t>
      </w:r>
      <w:r w:rsidR="006B3E4A">
        <w:rPr>
          <w:rFonts w:ascii="Times New Roman" w:hAnsi="Times New Roman" w:cs="Times New Roman"/>
          <w:b/>
          <w:sz w:val="24"/>
          <w:szCs w:val="24"/>
          <w:lang w:val="uk-UA"/>
        </w:rPr>
        <w:t xml:space="preserve"> </w:t>
      </w:r>
      <w:r w:rsidRPr="00AA3411">
        <w:rPr>
          <w:rFonts w:ascii="Times New Roman" w:hAnsi="Times New Roman" w:cs="Times New Roman"/>
          <w:b/>
          <w:sz w:val="24"/>
          <w:szCs w:val="24"/>
          <w:lang w:val="uk-UA"/>
        </w:rPr>
        <w:t>18.12.2018 р. №1965).</w:t>
      </w:r>
    </w:p>
    <w:p w:rsidR="001C63A8" w:rsidRPr="00AA3411" w:rsidRDefault="001C63A8" w:rsidP="00AA3411">
      <w:pPr>
        <w:spacing w:line="240" w:lineRule="auto"/>
        <w:ind w:firstLine="708"/>
        <w:jc w:val="both"/>
        <w:rPr>
          <w:rFonts w:ascii="Times New Roman" w:hAnsi="Times New Roman" w:cs="Times New Roman"/>
          <w:b/>
          <w:sz w:val="24"/>
          <w:szCs w:val="24"/>
          <w:lang w:val="uk-UA"/>
        </w:rPr>
      </w:pPr>
      <w:r w:rsidRPr="001C63A8">
        <w:rPr>
          <w:rFonts w:ascii="Times New Roman" w:hAnsi="Times New Roman" w:cs="Times New Roman"/>
          <w:b/>
          <w:sz w:val="24"/>
          <w:szCs w:val="24"/>
          <w:lang w:val="uk-UA"/>
        </w:rPr>
        <w:t>Для підключення електроустановки замовника до електромереж АТ «ДТЕК ДОНЕЦЬКІ ЕЛЕКТРОМЕРЕЖІ»</w:t>
      </w:r>
      <w:r>
        <w:rPr>
          <w:rFonts w:ascii="Times New Roman" w:hAnsi="Times New Roman" w:cs="Times New Roman"/>
          <w:b/>
          <w:sz w:val="24"/>
          <w:szCs w:val="24"/>
          <w:lang w:val="uk-UA"/>
        </w:rPr>
        <w:t>, Замовнику</w:t>
      </w:r>
      <w:r w:rsidRPr="001C63A8">
        <w:rPr>
          <w:rFonts w:ascii="Times New Roman" w:hAnsi="Times New Roman" w:cs="Times New Roman"/>
          <w:b/>
          <w:sz w:val="24"/>
          <w:szCs w:val="24"/>
          <w:lang w:val="uk-UA"/>
        </w:rPr>
        <w:t xml:space="preserve"> необхідно звернутися за місцем знаходження об’єкта у відповідний  ЦОК РЕМ</w:t>
      </w:r>
      <w:r>
        <w:rPr>
          <w:rFonts w:ascii="Times New Roman" w:hAnsi="Times New Roman" w:cs="Times New Roman"/>
          <w:b/>
          <w:sz w:val="24"/>
          <w:szCs w:val="24"/>
          <w:lang w:val="uk-UA"/>
        </w:rPr>
        <w:t xml:space="preserve"> або через цей розділ </w:t>
      </w:r>
      <w:proofErr w:type="spellStart"/>
      <w:r w:rsidRPr="001C63A8">
        <w:rPr>
          <w:rFonts w:ascii="Times New Roman" w:hAnsi="Times New Roman" w:cs="Times New Roman"/>
          <w:b/>
          <w:sz w:val="24"/>
          <w:szCs w:val="24"/>
          <w:lang w:val="uk-UA"/>
        </w:rPr>
        <w:t>web</w:t>
      </w:r>
      <w:proofErr w:type="spellEnd"/>
      <w:r w:rsidRPr="001C63A8">
        <w:rPr>
          <w:rFonts w:ascii="Times New Roman" w:hAnsi="Times New Roman" w:cs="Times New Roman"/>
          <w:b/>
          <w:sz w:val="24"/>
          <w:szCs w:val="24"/>
          <w:lang w:val="uk-UA"/>
        </w:rPr>
        <w:t>-сайт</w:t>
      </w:r>
      <w:r>
        <w:rPr>
          <w:rFonts w:ascii="Times New Roman" w:hAnsi="Times New Roman" w:cs="Times New Roman"/>
          <w:b/>
          <w:sz w:val="24"/>
          <w:szCs w:val="24"/>
          <w:lang w:val="uk-UA"/>
        </w:rPr>
        <w:t>у Товариства.</w:t>
      </w:r>
      <w:bookmarkStart w:id="0" w:name="_GoBack"/>
      <w:bookmarkEnd w:id="0"/>
    </w:p>
    <w:sectPr w:rsidR="001C63A8" w:rsidRPr="00AA3411" w:rsidSect="004E54CE">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64BFC"/>
    <w:multiLevelType w:val="hybridMultilevel"/>
    <w:tmpl w:val="31C01E7E"/>
    <w:lvl w:ilvl="0" w:tplc="2500F1F0">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3AE94352"/>
    <w:multiLevelType w:val="hybridMultilevel"/>
    <w:tmpl w:val="3342C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7A6734"/>
    <w:multiLevelType w:val="hybridMultilevel"/>
    <w:tmpl w:val="6F7E93DE"/>
    <w:lvl w:ilvl="0" w:tplc="CE30A196">
      <w:start w:val="4"/>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15:restartNumberingAfterBreak="0">
    <w:nsid w:val="551D08D1"/>
    <w:multiLevelType w:val="multilevel"/>
    <w:tmpl w:val="EFFE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1AF"/>
    <w:rsid w:val="001C63A8"/>
    <w:rsid w:val="002B7127"/>
    <w:rsid w:val="0041031D"/>
    <w:rsid w:val="004E54CE"/>
    <w:rsid w:val="00610E2B"/>
    <w:rsid w:val="006379E3"/>
    <w:rsid w:val="00673361"/>
    <w:rsid w:val="006B3E4A"/>
    <w:rsid w:val="006D41AF"/>
    <w:rsid w:val="006F0131"/>
    <w:rsid w:val="007C58C1"/>
    <w:rsid w:val="00814645"/>
    <w:rsid w:val="00816446"/>
    <w:rsid w:val="009709CE"/>
    <w:rsid w:val="00AA3411"/>
    <w:rsid w:val="00B77A7E"/>
    <w:rsid w:val="00DA5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5BE8A-BCAA-4B79-BF80-09D1B3CF7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D41AF"/>
    <w:pPr>
      <w:spacing w:before="100" w:beforeAutospacing="1" w:after="120" w:line="240" w:lineRule="auto"/>
      <w:outlineLvl w:val="0"/>
    </w:pPr>
    <w:rPr>
      <w:rFonts w:ascii="Open Sans" w:eastAsia="Times New Roman" w:hAnsi="Open Sans" w:cs="Times New Roman"/>
      <w:caps/>
      <w:color w:val="000000"/>
      <w:kern w:val="36"/>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41AF"/>
    <w:rPr>
      <w:rFonts w:ascii="Open Sans" w:eastAsia="Times New Roman" w:hAnsi="Open Sans" w:cs="Times New Roman"/>
      <w:caps/>
      <w:color w:val="000000"/>
      <w:kern w:val="36"/>
      <w:sz w:val="30"/>
      <w:szCs w:val="30"/>
      <w:lang w:eastAsia="ru-RU"/>
    </w:rPr>
  </w:style>
  <w:style w:type="character" w:styleId="a3">
    <w:name w:val="Hyperlink"/>
    <w:basedOn w:val="a0"/>
    <w:uiPriority w:val="99"/>
    <w:semiHidden/>
    <w:unhideWhenUsed/>
    <w:rsid w:val="006D41AF"/>
    <w:rPr>
      <w:strike w:val="0"/>
      <w:dstrike w:val="0"/>
      <w:color w:val="05326D"/>
      <w:u w:val="none"/>
      <w:effect w:val="none"/>
    </w:rPr>
  </w:style>
  <w:style w:type="character" w:styleId="a4">
    <w:name w:val="Strong"/>
    <w:basedOn w:val="a0"/>
    <w:uiPriority w:val="22"/>
    <w:qFormat/>
    <w:rsid w:val="006D41AF"/>
    <w:rPr>
      <w:b/>
      <w:bCs/>
    </w:rPr>
  </w:style>
  <w:style w:type="paragraph" w:styleId="a5">
    <w:name w:val="Normal (Web)"/>
    <w:basedOn w:val="a"/>
    <w:uiPriority w:val="99"/>
    <w:semiHidden/>
    <w:unhideWhenUsed/>
    <w:rsid w:val="006D41AF"/>
    <w:pPr>
      <w:spacing w:before="100" w:beforeAutospacing="1" w:after="225"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D41A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D41AF"/>
    <w:rPr>
      <w:rFonts w:ascii="Segoe UI" w:hAnsi="Segoe UI" w:cs="Segoe UI"/>
      <w:sz w:val="18"/>
      <w:szCs w:val="18"/>
    </w:rPr>
  </w:style>
  <w:style w:type="paragraph" w:styleId="a8">
    <w:name w:val="List Paragraph"/>
    <w:basedOn w:val="a"/>
    <w:uiPriority w:val="34"/>
    <w:qFormat/>
    <w:rsid w:val="00DA5857"/>
    <w:pPr>
      <w:ind w:left="720"/>
      <w:contextualSpacing/>
    </w:pPr>
  </w:style>
  <w:style w:type="character" w:styleId="a9">
    <w:name w:val="Emphasis"/>
    <w:basedOn w:val="a0"/>
    <w:uiPriority w:val="20"/>
    <w:qFormat/>
    <w:rsid w:val="00B77A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661098">
      <w:bodyDiv w:val="1"/>
      <w:marLeft w:val="0"/>
      <w:marRight w:val="0"/>
      <w:marTop w:val="0"/>
      <w:marBottom w:val="0"/>
      <w:divBdr>
        <w:top w:val="none" w:sz="0" w:space="0" w:color="auto"/>
        <w:left w:val="none" w:sz="0" w:space="0" w:color="auto"/>
        <w:bottom w:val="none" w:sz="0" w:space="0" w:color="auto"/>
        <w:right w:val="none" w:sz="0" w:space="0" w:color="auto"/>
      </w:divBdr>
      <w:divsChild>
        <w:div w:id="937756150">
          <w:marLeft w:val="0"/>
          <w:marRight w:val="0"/>
          <w:marTop w:val="0"/>
          <w:marBottom w:val="0"/>
          <w:divBdr>
            <w:top w:val="none" w:sz="0" w:space="0" w:color="auto"/>
            <w:left w:val="none" w:sz="0" w:space="0" w:color="auto"/>
            <w:bottom w:val="none" w:sz="0" w:space="0" w:color="auto"/>
            <w:right w:val="none" w:sz="0" w:space="0" w:color="auto"/>
          </w:divBdr>
          <w:divsChild>
            <w:div w:id="69928004">
              <w:marLeft w:val="0"/>
              <w:marRight w:val="0"/>
              <w:marTop w:val="0"/>
              <w:marBottom w:val="0"/>
              <w:divBdr>
                <w:top w:val="none" w:sz="0" w:space="0" w:color="auto"/>
                <w:left w:val="none" w:sz="0" w:space="0" w:color="auto"/>
                <w:bottom w:val="none" w:sz="0" w:space="0" w:color="auto"/>
                <w:right w:val="none" w:sz="0" w:space="0" w:color="auto"/>
              </w:divBdr>
              <w:divsChild>
                <w:div w:id="1605838847">
                  <w:marLeft w:val="0"/>
                  <w:marRight w:val="0"/>
                  <w:marTop w:val="450"/>
                  <w:marBottom w:val="300"/>
                  <w:divBdr>
                    <w:top w:val="none" w:sz="0" w:space="0" w:color="auto"/>
                    <w:left w:val="none" w:sz="0" w:space="0" w:color="auto"/>
                    <w:bottom w:val="none" w:sz="0" w:space="0" w:color="auto"/>
                    <w:right w:val="none" w:sz="0" w:space="0" w:color="auto"/>
                  </w:divBdr>
                  <w:divsChild>
                    <w:div w:id="727068294">
                      <w:marLeft w:val="-225"/>
                      <w:marRight w:val="-225"/>
                      <w:marTop w:val="0"/>
                      <w:marBottom w:val="0"/>
                      <w:divBdr>
                        <w:top w:val="none" w:sz="0" w:space="0" w:color="auto"/>
                        <w:left w:val="none" w:sz="0" w:space="0" w:color="auto"/>
                        <w:bottom w:val="none" w:sz="0" w:space="0" w:color="auto"/>
                        <w:right w:val="none" w:sz="0" w:space="0" w:color="auto"/>
                      </w:divBdr>
                      <w:divsChild>
                        <w:div w:id="313948156">
                          <w:marLeft w:val="300"/>
                          <w:marRight w:val="300"/>
                          <w:marTop w:val="0"/>
                          <w:marBottom w:val="0"/>
                          <w:divBdr>
                            <w:top w:val="single" w:sz="6" w:space="15" w:color="E3E3E3"/>
                            <w:left w:val="single" w:sz="6" w:space="15" w:color="E3E3E3"/>
                            <w:bottom w:val="single" w:sz="6" w:space="15" w:color="E3E3E3"/>
                            <w:right w:val="single" w:sz="6" w:space="15" w:color="E3E3E3"/>
                          </w:divBdr>
                          <w:divsChild>
                            <w:div w:id="115514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445961">
      <w:bodyDiv w:val="1"/>
      <w:marLeft w:val="0"/>
      <w:marRight w:val="0"/>
      <w:marTop w:val="0"/>
      <w:marBottom w:val="0"/>
      <w:divBdr>
        <w:top w:val="none" w:sz="0" w:space="0" w:color="auto"/>
        <w:left w:val="none" w:sz="0" w:space="0" w:color="auto"/>
        <w:bottom w:val="none" w:sz="0" w:space="0" w:color="auto"/>
        <w:right w:val="none" w:sz="0" w:space="0" w:color="auto"/>
      </w:divBdr>
      <w:divsChild>
        <w:div w:id="1702196287">
          <w:marLeft w:val="0"/>
          <w:marRight w:val="0"/>
          <w:marTop w:val="0"/>
          <w:marBottom w:val="0"/>
          <w:divBdr>
            <w:top w:val="none" w:sz="0" w:space="0" w:color="auto"/>
            <w:left w:val="none" w:sz="0" w:space="0" w:color="auto"/>
            <w:bottom w:val="none" w:sz="0" w:space="0" w:color="auto"/>
            <w:right w:val="none" w:sz="0" w:space="0" w:color="auto"/>
          </w:divBdr>
          <w:divsChild>
            <w:div w:id="1827550708">
              <w:marLeft w:val="0"/>
              <w:marRight w:val="0"/>
              <w:marTop w:val="0"/>
              <w:marBottom w:val="0"/>
              <w:divBdr>
                <w:top w:val="none" w:sz="0" w:space="0" w:color="auto"/>
                <w:left w:val="none" w:sz="0" w:space="0" w:color="auto"/>
                <w:bottom w:val="none" w:sz="0" w:space="0" w:color="auto"/>
                <w:right w:val="none" w:sz="0" w:space="0" w:color="auto"/>
              </w:divBdr>
              <w:divsChild>
                <w:div w:id="1663046687">
                  <w:marLeft w:val="0"/>
                  <w:marRight w:val="0"/>
                  <w:marTop w:val="0"/>
                  <w:marBottom w:val="0"/>
                  <w:divBdr>
                    <w:top w:val="none" w:sz="0" w:space="0" w:color="auto"/>
                    <w:left w:val="none" w:sz="0" w:space="0" w:color="auto"/>
                    <w:bottom w:val="none" w:sz="0" w:space="0" w:color="auto"/>
                    <w:right w:val="none" w:sz="0" w:space="0" w:color="auto"/>
                  </w:divBdr>
                  <w:divsChild>
                    <w:div w:id="1895770728">
                      <w:marLeft w:val="0"/>
                      <w:marRight w:val="0"/>
                      <w:marTop w:val="0"/>
                      <w:marBottom w:val="0"/>
                      <w:divBdr>
                        <w:top w:val="none" w:sz="0" w:space="0" w:color="auto"/>
                        <w:left w:val="none" w:sz="0" w:space="0" w:color="auto"/>
                        <w:bottom w:val="none" w:sz="0" w:space="0" w:color="auto"/>
                        <w:right w:val="none" w:sz="0" w:space="0" w:color="auto"/>
                      </w:divBdr>
                      <w:divsChild>
                        <w:div w:id="1247423093">
                          <w:marLeft w:val="0"/>
                          <w:marRight w:val="0"/>
                          <w:marTop w:val="0"/>
                          <w:marBottom w:val="0"/>
                          <w:divBdr>
                            <w:top w:val="none" w:sz="0" w:space="0" w:color="auto"/>
                            <w:left w:val="none" w:sz="0" w:space="0" w:color="auto"/>
                            <w:bottom w:val="none" w:sz="0" w:space="0" w:color="auto"/>
                            <w:right w:val="none" w:sz="0" w:space="0" w:color="auto"/>
                          </w:divBdr>
                          <w:divsChild>
                            <w:div w:id="54456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290960">
      <w:bodyDiv w:val="1"/>
      <w:marLeft w:val="0"/>
      <w:marRight w:val="0"/>
      <w:marTop w:val="0"/>
      <w:marBottom w:val="0"/>
      <w:divBdr>
        <w:top w:val="none" w:sz="0" w:space="0" w:color="auto"/>
        <w:left w:val="none" w:sz="0" w:space="0" w:color="auto"/>
        <w:bottom w:val="none" w:sz="0" w:space="0" w:color="auto"/>
        <w:right w:val="none" w:sz="0" w:space="0" w:color="auto"/>
      </w:divBdr>
      <w:divsChild>
        <w:div w:id="1920021225">
          <w:marLeft w:val="0"/>
          <w:marRight w:val="0"/>
          <w:marTop w:val="0"/>
          <w:marBottom w:val="0"/>
          <w:divBdr>
            <w:top w:val="none" w:sz="0" w:space="0" w:color="auto"/>
            <w:left w:val="none" w:sz="0" w:space="0" w:color="auto"/>
            <w:bottom w:val="none" w:sz="0" w:space="0" w:color="auto"/>
            <w:right w:val="none" w:sz="0" w:space="0" w:color="auto"/>
          </w:divBdr>
          <w:divsChild>
            <w:div w:id="391271279">
              <w:marLeft w:val="0"/>
              <w:marRight w:val="0"/>
              <w:marTop w:val="0"/>
              <w:marBottom w:val="0"/>
              <w:divBdr>
                <w:top w:val="none" w:sz="0" w:space="0" w:color="auto"/>
                <w:left w:val="none" w:sz="0" w:space="0" w:color="auto"/>
                <w:bottom w:val="none" w:sz="0" w:space="0" w:color="auto"/>
                <w:right w:val="none" w:sz="0" w:space="0" w:color="auto"/>
              </w:divBdr>
              <w:divsChild>
                <w:div w:id="788209013">
                  <w:marLeft w:val="0"/>
                  <w:marRight w:val="0"/>
                  <w:marTop w:val="0"/>
                  <w:marBottom w:val="0"/>
                  <w:divBdr>
                    <w:top w:val="none" w:sz="0" w:space="0" w:color="auto"/>
                    <w:left w:val="none" w:sz="0" w:space="0" w:color="auto"/>
                    <w:bottom w:val="none" w:sz="0" w:space="0" w:color="auto"/>
                    <w:right w:val="none" w:sz="0" w:space="0" w:color="auto"/>
                  </w:divBdr>
                  <w:divsChild>
                    <w:div w:id="1168253328">
                      <w:marLeft w:val="0"/>
                      <w:marRight w:val="0"/>
                      <w:marTop w:val="0"/>
                      <w:marBottom w:val="0"/>
                      <w:divBdr>
                        <w:top w:val="none" w:sz="0" w:space="0" w:color="auto"/>
                        <w:left w:val="none" w:sz="0" w:space="0" w:color="auto"/>
                        <w:bottom w:val="none" w:sz="0" w:space="0" w:color="auto"/>
                        <w:right w:val="none" w:sz="0" w:space="0" w:color="auto"/>
                      </w:divBdr>
                      <w:divsChild>
                        <w:div w:id="1147894067">
                          <w:marLeft w:val="0"/>
                          <w:marRight w:val="0"/>
                          <w:marTop w:val="0"/>
                          <w:marBottom w:val="150"/>
                          <w:divBdr>
                            <w:top w:val="none" w:sz="0" w:space="0" w:color="auto"/>
                            <w:left w:val="none" w:sz="0" w:space="0" w:color="auto"/>
                            <w:bottom w:val="none" w:sz="0" w:space="0" w:color="auto"/>
                            <w:right w:val="none" w:sz="0" w:space="0" w:color="auto"/>
                          </w:divBdr>
                          <w:divsChild>
                            <w:div w:id="1461340177">
                              <w:marLeft w:val="0"/>
                              <w:marRight w:val="0"/>
                              <w:marTop w:val="0"/>
                              <w:marBottom w:val="0"/>
                              <w:divBdr>
                                <w:top w:val="none" w:sz="0" w:space="0" w:color="auto"/>
                                <w:left w:val="none" w:sz="0" w:space="0" w:color="auto"/>
                                <w:bottom w:val="none" w:sz="0" w:space="0" w:color="auto"/>
                                <w:right w:val="none" w:sz="0" w:space="0" w:color="auto"/>
                              </w:divBdr>
                              <w:divsChild>
                                <w:div w:id="1342586563">
                                  <w:marLeft w:val="0"/>
                                  <w:marRight w:val="0"/>
                                  <w:marTop w:val="0"/>
                                  <w:marBottom w:val="2"/>
                                  <w:divBdr>
                                    <w:top w:val="none" w:sz="0" w:space="0" w:color="auto"/>
                                    <w:left w:val="none" w:sz="0" w:space="0" w:color="auto"/>
                                    <w:bottom w:val="none" w:sz="0" w:space="0" w:color="auto"/>
                                    <w:right w:val="none" w:sz="0" w:space="0" w:color="auto"/>
                                  </w:divBdr>
                                  <w:divsChild>
                                    <w:div w:id="710809160">
                                      <w:marLeft w:val="0"/>
                                      <w:marRight w:val="0"/>
                                      <w:marTop w:val="0"/>
                                      <w:marBottom w:val="0"/>
                                      <w:divBdr>
                                        <w:top w:val="none" w:sz="0" w:space="0" w:color="auto"/>
                                        <w:left w:val="none" w:sz="0" w:space="0" w:color="auto"/>
                                        <w:bottom w:val="none" w:sz="0" w:space="0" w:color="auto"/>
                                        <w:right w:val="none" w:sz="0" w:space="0" w:color="auto"/>
                                      </w:divBdr>
                                      <w:divsChild>
                                        <w:div w:id="1523276447">
                                          <w:marLeft w:val="0"/>
                                          <w:marRight w:val="0"/>
                                          <w:marTop w:val="0"/>
                                          <w:marBottom w:val="0"/>
                                          <w:divBdr>
                                            <w:top w:val="none" w:sz="0" w:space="0" w:color="auto"/>
                                            <w:left w:val="none" w:sz="0" w:space="0" w:color="auto"/>
                                            <w:bottom w:val="none" w:sz="0" w:space="0" w:color="auto"/>
                                            <w:right w:val="none" w:sz="0" w:space="0" w:color="auto"/>
                                          </w:divBdr>
                                          <w:divsChild>
                                            <w:div w:id="2042120593">
                                              <w:marLeft w:val="0"/>
                                              <w:marRight w:val="0"/>
                                              <w:marTop w:val="0"/>
                                              <w:marBottom w:val="0"/>
                                              <w:divBdr>
                                                <w:top w:val="none" w:sz="0" w:space="0" w:color="auto"/>
                                                <w:left w:val="none" w:sz="0" w:space="0" w:color="auto"/>
                                                <w:bottom w:val="none" w:sz="0" w:space="0" w:color="auto"/>
                                                <w:right w:val="none" w:sz="0" w:space="0" w:color="auto"/>
                                              </w:divBdr>
                                              <w:divsChild>
                                                <w:div w:id="1933051737">
                                                  <w:marLeft w:val="0"/>
                                                  <w:marRight w:val="0"/>
                                                  <w:marTop w:val="0"/>
                                                  <w:marBottom w:val="0"/>
                                                  <w:divBdr>
                                                    <w:top w:val="none" w:sz="0" w:space="0" w:color="auto"/>
                                                    <w:left w:val="none" w:sz="0" w:space="0" w:color="auto"/>
                                                    <w:bottom w:val="none" w:sz="0" w:space="0" w:color="auto"/>
                                                    <w:right w:val="none" w:sz="0" w:space="0" w:color="auto"/>
                                                  </w:divBdr>
                                                  <w:divsChild>
                                                    <w:div w:id="185888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EB6EF-28D6-4EE3-B1FD-E884DC720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831</Words>
  <Characters>4743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Shakhova Evgeniya</dc:creator>
  <cp:keywords/>
  <dc:description/>
  <cp:lastModifiedBy>Amelnitskiy Ivan</cp:lastModifiedBy>
  <cp:revision>4</cp:revision>
  <dcterms:created xsi:type="dcterms:W3CDTF">2019-12-24T13:23:00Z</dcterms:created>
  <dcterms:modified xsi:type="dcterms:W3CDTF">2019-12-24T13:29:00Z</dcterms:modified>
</cp:coreProperties>
</file>